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831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7E26B6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E16831" w:rsidRDefault="00E1683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831">
              <w:rPr>
                <w:rFonts w:ascii="Times New Roman" w:eastAsia="Times New Roman" w:hAnsi="Times New Roman"/>
                <w:sz w:val="20"/>
                <w:lang w:eastAsia="tr-TR"/>
              </w:rPr>
              <w:t>Hemşirelik Tarihi, Deontolojisi ve Yasaları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vAlign w:val="center"/>
          </w:tcPr>
          <w:p w:rsidR="00B7532B" w:rsidRPr="007E26B6" w:rsidRDefault="007E26B6" w:rsidP="007E26B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7E26B6">
              <w:rPr>
                <w:rFonts w:ascii="Times New Roman" w:hAnsi="Times New Roman"/>
                <w:szCs w:val="20"/>
              </w:rPr>
              <w:t>281116002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B7532B" w:rsidRPr="004B7673" w:rsidTr="00DE55D9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E1683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Elif GÜRSOY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vAlign w:val="center"/>
          </w:tcPr>
          <w:p w:rsidR="00B7532B" w:rsidRPr="004B7673" w:rsidRDefault="00E1683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Elif GÜRSOY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021"/>
        <w:gridCol w:w="1276"/>
        <w:gridCol w:w="315"/>
        <w:gridCol w:w="1105"/>
        <w:gridCol w:w="993"/>
        <w:gridCol w:w="224"/>
        <w:gridCol w:w="626"/>
        <w:gridCol w:w="1943"/>
        <w:gridCol w:w="2070"/>
      </w:tblGrid>
      <w:tr w:rsidR="00B7532B" w:rsidRPr="004B7673" w:rsidTr="00E16831">
        <w:trPr>
          <w:trHeight w:val="383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E16831">
        <w:trPr>
          <w:trHeight w:val="382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E16831">
        <w:trPr>
          <w:trHeight w:val="367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1B2926" w:rsidP="001B2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3D7355" w:rsidRDefault="006A28F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3D7355" w:rsidRDefault="006A28F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3D7355" w:rsidRDefault="006A28F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6A28F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7E26B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B97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ZORUNLU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391D8C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6A28F7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B7532B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4B7673" w:rsidRDefault="00B7532B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4B7673" w:rsidRDefault="00B7532B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391D8C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6A28F7" w:rsidP="00391D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B7532B" w:rsidRPr="004B7673" w:rsidTr="00B7532B">
        <w:tc>
          <w:tcPr>
            <w:tcW w:w="177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3D7355" w:rsidP="003D7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hAnsi="Times New Roman"/>
                <w:sz w:val="20"/>
                <w:szCs w:val="20"/>
              </w:rPr>
              <w:t>Ön şart yoktur.</w:t>
            </w:r>
          </w:p>
        </w:tc>
      </w:tr>
      <w:tr w:rsidR="00B7532B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3D7355" w:rsidRDefault="00B7532B" w:rsidP="00EB6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tr-TR"/>
              </w:rPr>
            </w:pPr>
          </w:p>
        </w:tc>
      </w:tr>
      <w:tr w:rsidR="00B7532B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3D7355" w:rsidRDefault="00E16831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55">
              <w:rPr>
                <w:rFonts w:ascii="Times New Roman" w:eastAsia="Times New Roman" w:hAnsi="Times New Roman"/>
                <w:lang w:eastAsia="tr-TR"/>
              </w:rPr>
              <w:t xml:space="preserve">Bu derste hemşireliğin tarihsel gelişimi, hemşirelikle ilgili etik kavram ve ilkeler, yasalar ve yönetmelikler ile ülkemizde hemşireliğin yapısı ve sorunlarının incelenmesi amaçlanmaktadır. </w:t>
            </w:r>
          </w:p>
        </w:tc>
      </w:tr>
      <w:tr w:rsidR="00B7532B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632" w:rsidRPr="003D7355" w:rsidRDefault="00EB6632" w:rsidP="00EB6632">
            <w:pPr>
              <w:numPr>
                <w:ilvl w:val="0"/>
                <w:numId w:val="2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D7355">
              <w:rPr>
                <w:rFonts w:ascii="Times New Roman" w:eastAsia="Times New Roman" w:hAnsi="Times New Roman"/>
                <w:lang w:eastAsia="tr-TR"/>
              </w:rPr>
              <w:t>Hemşireliğin tarihi gel</w:t>
            </w:r>
            <w:r w:rsidR="002B2FB7" w:rsidRPr="003D7355">
              <w:rPr>
                <w:rFonts w:ascii="Times New Roman" w:eastAsia="Times New Roman" w:hAnsi="Times New Roman"/>
                <w:lang w:eastAsia="tr-TR"/>
              </w:rPr>
              <w:t>işiminin öneminin farkına varma</w:t>
            </w:r>
          </w:p>
          <w:p w:rsidR="00EB6632" w:rsidRPr="003D7355" w:rsidRDefault="00EB6632" w:rsidP="00EB6632">
            <w:pPr>
              <w:numPr>
                <w:ilvl w:val="0"/>
                <w:numId w:val="2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D7355">
              <w:rPr>
                <w:rFonts w:ascii="Times New Roman" w:eastAsia="Times New Roman" w:hAnsi="Times New Roman"/>
                <w:lang w:eastAsia="tr-TR"/>
              </w:rPr>
              <w:t>Hemşirel</w:t>
            </w:r>
            <w:r w:rsidR="002B2FB7" w:rsidRPr="003D7355">
              <w:rPr>
                <w:rFonts w:ascii="Times New Roman" w:eastAsia="Times New Roman" w:hAnsi="Times New Roman"/>
                <w:lang w:eastAsia="tr-TR"/>
              </w:rPr>
              <w:t>iğin tarihi gelişimini yorumlama</w:t>
            </w:r>
          </w:p>
          <w:p w:rsidR="00EB6632" w:rsidRPr="003D7355" w:rsidRDefault="002B2FB7" w:rsidP="00EB6632">
            <w:pPr>
              <w:numPr>
                <w:ilvl w:val="0"/>
                <w:numId w:val="2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D7355">
              <w:rPr>
                <w:rFonts w:ascii="Times New Roman" w:eastAsia="Times New Roman" w:hAnsi="Times New Roman"/>
                <w:lang w:eastAsia="tr-TR"/>
              </w:rPr>
              <w:t>Etik kavram ve ilkeleri tanımlama</w:t>
            </w:r>
          </w:p>
          <w:p w:rsidR="00EB6632" w:rsidRPr="003D7355" w:rsidRDefault="002B2FB7" w:rsidP="00EB6632">
            <w:pPr>
              <w:numPr>
                <w:ilvl w:val="0"/>
                <w:numId w:val="2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D7355">
              <w:rPr>
                <w:rFonts w:ascii="Times New Roman" w:eastAsia="Times New Roman" w:hAnsi="Times New Roman"/>
                <w:lang w:eastAsia="tr-TR"/>
              </w:rPr>
              <w:t>Etik sorunların farkına varma</w:t>
            </w:r>
          </w:p>
          <w:p w:rsidR="00EB6632" w:rsidRPr="003D7355" w:rsidRDefault="00EB6632" w:rsidP="00EB6632">
            <w:pPr>
              <w:numPr>
                <w:ilvl w:val="0"/>
                <w:numId w:val="2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D7355">
              <w:rPr>
                <w:rFonts w:ascii="Times New Roman" w:eastAsia="Times New Roman" w:hAnsi="Times New Roman"/>
                <w:lang w:eastAsia="tr-TR"/>
              </w:rPr>
              <w:t>Etik sorunların çözü</w:t>
            </w:r>
            <w:r w:rsidR="002B2FB7" w:rsidRPr="003D7355">
              <w:rPr>
                <w:rFonts w:ascii="Times New Roman" w:eastAsia="Times New Roman" w:hAnsi="Times New Roman"/>
                <w:lang w:eastAsia="tr-TR"/>
              </w:rPr>
              <w:t>müne yönelik önerilerde bulunma</w:t>
            </w:r>
          </w:p>
          <w:p w:rsidR="00EB6632" w:rsidRPr="003D7355" w:rsidRDefault="00EB6632" w:rsidP="00EB6632">
            <w:pPr>
              <w:numPr>
                <w:ilvl w:val="0"/>
                <w:numId w:val="2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D7355">
              <w:rPr>
                <w:rFonts w:ascii="Times New Roman" w:eastAsia="Times New Roman" w:hAnsi="Times New Roman"/>
                <w:lang w:eastAsia="tr-TR"/>
              </w:rPr>
              <w:t xml:space="preserve">Hemşirelikle ilgili </w:t>
            </w:r>
            <w:r w:rsidR="002B2FB7" w:rsidRPr="003D7355">
              <w:rPr>
                <w:rFonts w:ascii="Times New Roman" w:eastAsia="Times New Roman" w:hAnsi="Times New Roman"/>
                <w:lang w:eastAsia="tr-TR"/>
              </w:rPr>
              <w:t>yasa ve yönetmelikleri yorumlama</w:t>
            </w:r>
          </w:p>
          <w:p w:rsidR="00EB6632" w:rsidRPr="003D7355" w:rsidRDefault="00EB6632" w:rsidP="00EB6632">
            <w:pPr>
              <w:numPr>
                <w:ilvl w:val="0"/>
                <w:numId w:val="2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D7355">
              <w:rPr>
                <w:rFonts w:ascii="Times New Roman" w:eastAsia="Times New Roman" w:hAnsi="Times New Roman"/>
                <w:lang w:eastAsia="tr-TR"/>
              </w:rPr>
              <w:t>Hemşirel</w:t>
            </w:r>
            <w:r w:rsidR="002B2FB7" w:rsidRPr="003D7355">
              <w:rPr>
                <w:rFonts w:ascii="Times New Roman" w:eastAsia="Times New Roman" w:hAnsi="Times New Roman"/>
                <w:lang w:eastAsia="tr-TR"/>
              </w:rPr>
              <w:t>iğin temel değerlerini benimseme</w:t>
            </w:r>
          </w:p>
          <w:p w:rsidR="00B7532B" w:rsidRPr="003D7355" w:rsidRDefault="00EB6632" w:rsidP="00EB6632">
            <w:pPr>
              <w:numPr>
                <w:ilvl w:val="0"/>
                <w:numId w:val="2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3D7355">
              <w:rPr>
                <w:rFonts w:ascii="Times New Roman" w:eastAsia="Times New Roman" w:hAnsi="Times New Roman"/>
                <w:lang w:eastAsia="tr-TR"/>
              </w:rPr>
              <w:t>Meslek</w:t>
            </w:r>
            <w:r w:rsidR="002B2FB7" w:rsidRPr="003D7355">
              <w:rPr>
                <w:rFonts w:ascii="Times New Roman" w:eastAsia="Times New Roman" w:hAnsi="Times New Roman"/>
                <w:lang w:eastAsia="tr-TR"/>
              </w:rPr>
              <w:t>i sorumlulukların farkına varma</w:t>
            </w:r>
          </w:p>
        </w:tc>
      </w:tr>
      <w:tr w:rsidR="00B7532B" w:rsidRPr="004B7673" w:rsidTr="003D7355">
        <w:trPr>
          <w:trHeight w:val="29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355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r w:rsidRPr="003D7355">
              <w:rPr>
                <w:rFonts w:ascii="Times New Roman" w:hAnsi="Times New Roman"/>
                <w:sz w:val="20"/>
              </w:rPr>
              <w:t>Aksoy Ş. (2010). Harran Üniversitesi Tıp Fakültesi Tıp Tarihi Ders Notları, 20-25.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r w:rsidRPr="003D7355">
              <w:rPr>
                <w:rFonts w:ascii="Times New Roman" w:hAnsi="Times New Roman"/>
                <w:sz w:val="20"/>
              </w:rPr>
              <w:t>Aydın E. (2006). Dünya ve Türk Tıp Tarihi. Güneş Kitabevi Ltd. Şti,  Ankara, 48-50.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Bergmann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P.C. (1993).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China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In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the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new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encyclopedia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Britannica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Vol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6,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pp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428-466). Chicago: Encyclopedia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Britannica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>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r w:rsidRPr="003D7355">
              <w:rPr>
                <w:rFonts w:ascii="Times New Roman" w:hAnsi="Times New Roman"/>
                <w:sz w:val="20"/>
              </w:rPr>
              <w:t xml:space="preserve">Bolat, B.S. (2005). Fransız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İnkılabı’nın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Türk Modernleşme Sürecine Etkileri. Gazi Üniversitesi Kırşehir Eğitim Fakültesi Dergisi, 6 (1), 149-167.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Borry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P,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Schotsmans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P,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Kris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Dierickxthe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K 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Birth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The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Empirical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Turn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In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Bioethics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Bio</w:t>
            </w:r>
            <w:r w:rsidR="00AA3A15" w:rsidRPr="003D7355">
              <w:rPr>
                <w:rFonts w:ascii="Times New Roman" w:hAnsi="Times New Roman"/>
                <w:sz w:val="20"/>
              </w:rPr>
              <w:t>ethics</w:t>
            </w:r>
            <w:proofErr w:type="spellEnd"/>
            <w:r w:rsidR="00AA3A15" w:rsidRPr="003D7355">
              <w:rPr>
                <w:rFonts w:ascii="Times New Roman" w:hAnsi="Times New Roman"/>
                <w:sz w:val="20"/>
              </w:rPr>
              <w:t xml:space="preserve"> 2005; 19 (1) 1467-8519 </w:t>
            </w:r>
            <w:proofErr w:type="gramStart"/>
            <w:r w:rsidR="00AA3A15" w:rsidRPr="003D7355">
              <w:rPr>
                <w:rFonts w:ascii="Times New Roman" w:hAnsi="Times New Roman"/>
                <w:sz w:val="20"/>
              </w:rPr>
              <w:t>.</w:t>
            </w:r>
            <w:r w:rsidRPr="003D7355"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r w:rsidRPr="003D7355">
              <w:rPr>
                <w:rFonts w:ascii="Times New Roman" w:hAnsi="Times New Roman"/>
                <w:sz w:val="20"/>
              </w:rPr>
              <w:t>Dinç, L. Bakım Kavramı ve Ahlaki Boyutu. Sağlık Bilimleri Fakültesi Hemşirelik Dergisi (2010) 74–82.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r w:rsidRPr="003D7355">
              <w:rPr>
                <w:rFonts w:ascii="Times New Roman" w:hAnsi="Times New Roman"/>
                <w:sz w:val="20"/>
              </w:rPr>
              <w:lastRenderedPageBreak/>
              <w:t xml:space="preserve">Duman, M.Z.(2008). Fransız Devriminin Politik Sonuçları Ve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Tocquville’nin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Devrime İlişkin Görüşleri. Sosyoloji Dergisi, 19.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r w:rsidRPr="003D7355">
              <w:rPr>
                <w:rFonts w:ascii="Times New Roman" w:hAnsi="Times New Roman"/>
                <w:sz w:val="20"/>
              </w:rPr>
              <w:t>Eti Aslan F. (2009). Cerrahi Hemşireliğin Tarihçesi. Atatürk Üniversitesi Hemşirelik Yüksekokulu Dergisi, 12(1).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Forster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P (2004)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Ice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Ages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and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the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mitochondrial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DNA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chronology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human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dispersals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: a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review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Phil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Trans. R.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Soc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Lond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B 359, 255-264. 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Frıedell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E. (2006). “Mısır Ve Antik Yakındoğu’nun Kültür Tarihi”. Dost Kitabevi, Ankara, Birinci Baskı,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>: 394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Goldim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J. R. (2009).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Revisiting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The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Beginning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Bioethics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The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Contributions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Fritz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Jahr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(1927).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Perspect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Biol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Med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Sum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>, 377-380.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r w:rsidRPr="003D7355">
              <w:rPr>
                <w:rFonts w:ascii="Times New Roman" w:hAnsi="Times New Roman"/>
                <w:sz w:val="20"/>
              </w:rPr>
              <w:t>Gökkaya, A.K</w:t>
            </w:r>
            <w:proofErr w:type="gramStart"/>
            <w:r w:rsidRPr="003D7355">
              <w:rPr>
                <w:rFonts w:ascii="Times New Roman" w:hAnsi="Times New Roman"/>
                <w:sz w:val="20"/>
              </w:rPr>
              <w:t>.,</w:t>
            </w:r>
            <w:proofErr w:type="gram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Yeşilbursa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>, C.C.( 2013). Yeni Ve Yakınçağ Tarihi. Ankara: Ekinoks Yayın.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Lewis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-Williams D. (2004).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Constructing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cosmos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: Architecture,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Power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and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Domestication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at Çatalhöyük.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Journal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Social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Archaelogy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>, 4 (1): 28-59.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Liu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Z</w:t>
            </w:r>
            <w:proofErr w:type="gramStart"/>
            <w:r w:rsidRPr="003D7355">
              <w:rPr>
                <w:rFonts w:ascii="Times New Roman" w:hAnsi="Times New Roman"/>
                <w:sz w:val="20"/>
              </w:rPr>
              <w:t>.,</w:t>
            </w:r>
            <w:proofErr w:type="gram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Liu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L. (2009). Essentials of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Chinese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Medicine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Springer-Verlag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London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Limited.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Springer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Dordrecht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Heidelberg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London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>, New York.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Malville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JM,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Wendorf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F,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Mazar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AA,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Schild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R. (1998).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Megaliths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and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Neolithic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astronomy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in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southern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Egypt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Nature 392: 488-490. 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Mannion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AM. (1999).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Domestication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and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the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origins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agriculture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: an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appraisal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Progress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in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Physical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Geography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23 (1): 37-56. 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Mays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LW,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Koutsoyiannis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D,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Angelakis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AN. (2007) A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brief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history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urban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water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supply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in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antiquity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Water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Science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&amp;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Technology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Water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Supply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7 (1): 1-12.  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r w:rsidRPr="003D7355">
              <w:rPr>
                <w:rFonts w:ascii="Times New Roman" w:hAnsi="Times New Roman"/>
                <w:sz w:val="20"/>
              </w:rPr>
              <w:t xml:space="preserve">Steven D.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Edwards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(2009) Three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versions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an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ethics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care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Nursing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Philosophy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10,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pp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>. 231–240.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Walters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Kahn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&amp;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Goldstein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Eds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). 2003.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Bibliography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Bioethics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3D7355">
              <w:rPr>
                <w:rFonts w:ascii="Times New Roman" w:hAnsi="Times New Roman"/>
                <w:sz w:val="20"/>
              </w:rPr>
              <w:t>Vol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>. 29).</w:t>
            </w:r>
          </w:p>
          <w:p w:rsidR="00E16831" w:rsidRPr="003D7355" w:rsidRDefault="00E16831" w:rsidP="00E16831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D7355">
              <w:rPr>
                <w:rFonts w:ascii="Times New Roman" w:hAnsi="Times New Roman"/>
                <w:sz w:val="20"/>
              </w:rPr>
              <w:t>Zariç</w:t>
            </w:r>
            <w:proofErr w:type="spellEnd"/>
            <w:r w:rsidRPr="003D7355">
              <w:rPr>
                <w:rFonts w:ascii="Times New Roman" w:hAnsi="Times New Roman"/>
                <w:sz w:val="20"/>
              </w:rPr>
              <w:t>, S. (2012). Fransız Devrimi’nden Kırgız Devrimi’ne Devrimlere Genel Bakış. Akademik Bakış Dergisi, 29.</w:t>
            </w:r>
          </w:p>
          <w:p w:rsidR="00B7532B" w:rsidRPr="003D7355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B7532B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4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AA3A15" w:rsidRPr="004B7673" w:rsidTr="00AA3A15">
        <w:trPr>
          <w:trHeight w:val="22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İlkçağda Hasta Bakımı 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Ortaçağda Hasta Bakımı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831">
              <w:rPr>
                <w:rFonts w:ascii="Times New Roman" w:hAnsi="Times New Roman"/>
                <w:sz w:val="20"/>
                <w:szCs w:val="20"/>
              </w:rPr>
              <w:t>Yeniçağda Hasta Bakımı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E16831" w:rsidRDefault="00AA3A15" w:rsidP="00AA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E16831">
              <w:rPr>
                <w:rFonts w:ascii="Times New Roman" w:eastAsia="Times New Roman" w:hAnsi="Times New Roman"/>
                <w:lang w:eastAsia="tr-TR"/>
              </w:rPr>
              <w:t xml:space="preserve">Türkiye’de Hemşirelik Tarihi, Eğitimi 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831">
              <w:rPr>
                <w:rFonts w:ascii="Times New Roman" w:eastAsia="Times New Roman" w:hAnsi="Times New Roman"/>
                <w:lang w:eastAsia="tr-TR"/>
              </w:rPr>
              <w:t>Hemşirelikle İlgili Yasa ve Yönetmelikler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15" w:rsidRPr="004B7673" w:rsidRDefault="00227988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A3A15" w:rsidRPr="00E16831" w:rsidRDefault="00AA3A15" w:rsidP="00AA3A1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tr-TR"/>
              </w:rPr>
            </w:pPr>
            <w:r w:rsidRPr="00E16831">
              <w:rPr>
                <w:rFonts w:ascii="Times New Roman" w:eastAsia="Times New Roman" w:hAnsi="Times New Roman"/>
                <w:lang w:eastAsia="tr-TR"/>
              </w:rPr>
              <w:t>Etik Kavram ve İlkeler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227988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E16831" w:rsidRDefault="00AA3A15" w:rsidP="00AA3A15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E16831">
              <w:rPr>
                <w:rFonts w:ascii="Times New Roman" w:eastAsia="Times New Roman" w:hAnsi="Times New Roman"/>
                <w:lang w:eastAsia="tr-TR"/>
              </w:rPr>
              <w:t xml:space="preserve">Etik Karar verme 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227988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831">
              <w:rPr>
                <w:rFonts w:ascii="Times New Roman" w:eastAsia="Times New Roman" w:hAnsi="Times New Roman"/>
                <w:lang w:eastAsia="tr-TR"/>
              </w:rPr>
              <w:t>Hemşirelikte Etik İlke ve Sorumluluklar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227988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E16831" w:rsidRDefault="00AA3A15" w:rsidP="00AA3A1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tr-TR"/>
              </w:rPr>
            </w:pPr>
            <w:r w:rsidRPr="00E16831">
              <w:rPr>
                <w:rFonts w:ascii="Times New Roman" w:eastAsia="Times New Roman" w:hAnsi="Times New Roman"/>
                <w:lang w:eastAsia="tr-TR"/>
              </w:rPr>
              <w:t xml:space="preserve">Bilimsel Çalışmalarda Etik ve Bildirgeler 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227988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3A15" w:rsidRPr="00E16831" w:rsidRDefault="00AA3A15" w:rsidP="00AA3A1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tr-TR"/>
              </w:rPr>
            </w:pPr>
            <w:r w:rsidRPr="00E16831">
              <w:rPr>
                <w:rFonts w:ascii="Times New Roman" w:eastAsia="Times New Roman" w:hAnsi="Times New Roman"/>
                <w:lang w:eastAsia="tr-TR"/>
              </w:rPr>
              <w:t>Sağlık Hizmetlerinde Etik Sorunlar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15" w:rsidRPr="004B7673" w:rsidRDefault="00227988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831">
              <w:rPr>
                <w:rFonts w:ascii="Times New Roman" w:eastAsia="Times New Roman" w:hAnsi="Times New Roman"/>
                <w:lang w:eastAsia="tr-TR"/>
              </w:rPr>
              <w:t>Sağlık Hizmetlerinde Tıbbi Kötü Uygulamalar</w:t>
            </w:r>
          </w:p>
        </w:tc>
      </w:tr>
      <w:tr w:rsidR="00AA3A15" w:rsidRPr="004B7673" w:rsidTr="00AA3A15"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A15" w:rsidRPr="004B7673" w:rsidRDefault="00227988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831">
              <w:rPr>
                <w:rFonts w:ascii="Times New Roman" w:eastAsia="Times New Roman" w:hAnsi="Times New Roman"/>
                <w:lang w:eastAsia="tr-TR"/>
              </w:rPr>
              <w:t>Öğrenci Seminer Sunumları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215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AA3A15" w:rsidRPr="004B7673" w:rsidTr="00AA3A1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AA3A15" w:rsidRPr="004B7673" w:rsidTr="00AA3A1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3D735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A15" w:rsidRPr="004B7673" w:rsidTr="00AA3A1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3D735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A15" w:rsidRPr="004B7673" w:rsidTr="00AA3A1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3D735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A15" w:rsidRPr="004B7673" w:rsidTr="00AA3A15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3D735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A3A15" w:rsidRPr="004B7673" w:rsidTr="00AA3A1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3D735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A3A15" w:rsidRPr="004B7673" w:rsidTr="00AA3A1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3D735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A3A15" w:rsidRPr="004B7673" w:rsidTr="00AA3A1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3D735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A3A15" w:rsidRPr="004B7673" w:rsidTr="00AA3A1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AA3A1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A15" w:rsidRPr="004B7673" w:rsidRDefault="003D7355" w:rsidP="003D7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A15" w:rsidRPr="004B7673" w:rsidTr="00AA3A15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A15" w:rsidRPr="004B7673" w:rsidRDefault="00AA3A15" w:rsidP="00AA3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Pr="004B7673" w:rsidRDefault="00AA3A1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B7532B"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="00B7532B" w:rsidRPr="004B7673">
        <w:rPr>
          <w:rFonts w:ascii="Times New Roman" w:hAnsi="Times New Roman"/>
          <w:sz w:val="20"/>
          <w:szCs w:val="20"/>
        </w:rPr>
        <w:t xml:space="preserve"> </w:t>
      </w:r>
      <w:r w:rsidR="00B7532B" w:rsidRPr="004B7673">
        <w:rPr>
          <w:rFonts w:ascii="Times New Roman" w:hAnsi="Times New Roman"/>
          <w:sz w:val="20"/>
          <w:szCs w:val="20"/>
        </w:rPr>
        <w:tab/>
      </w:r>
      <w:r w:rsidR="00B7532B" w:rsidRPr="004B7673">
        <w:rPr>
          <w:rFonts w:ascii="Times New Roman" w:hAnsi="Times New Roman"/>
          <w:sz w:val="20"/>
          <w:szCs w:val="20"/>
        </w:rPr>
        <w:tab/>
      </w:r>
      <w:r w:rsidR="00B7532B" w:rsidRPr="004B7673">
        <w:rPr>
          <w:rFonts w:ascii="Times New Roman" w:hAnsi="Times New Roman"/>
          <w:sz w:val="20"/>
          <w:szCs w:val="20"/>
        </w:rPr>
        <w:tab/>
      </w:r>
      <w:r w:rsidR="00B7532B" w:rsidRPr="004B7673">
        <w:rPr>
          <w:rFonts w:ascii="Times New Roman" w:hAnsi="Times New Roman"/>
          <w:sz w:val="20"/>
          <w:szCs w:val="20"/>
        </w:rPr>
        <w:tab/>
      </w:r>
      <w:r w:rsidR="00B7532B" w:rsidRPr="004B7673">
        <w:rPr>
          <w:rFonts w:ascii="Times New Roman" w:hAnsi="Times New Roman"/>
          <w:sz w:val="20"/>
          <w:szCs w:val="20"/>
        </w:rPr>
        <w:tab/>
      </w:r>
      <w:r w:rsidR="00B7532B" w:rsidRPr="004B7673">
        <w:rPr>
          <w:rFonts w:ascii="Times New Roman" w:hAnsi="Times New Roman"/>
          <w:sz w:val="20"/>
          <w:szCs w:val="20"/>
        </w:rPr>
        <w:tab/>
      </w:r>
      <w:r w:rsidR="00B7532B"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</w:t>
      </w:r>
      <w:r w:rsidR="00B7532B" w:rsidRPr="004B7673">
        <w:rPr>
          <w:rFonts w:ascii="Times New Roman" w:hAnsi="Times New Roman"/>
          <w:b/>
          <w:sz w:val="20"/>
          <w:szCs w:val="20"/>
        </w:rPr>
        <w:t>İmza</w:t>
      </w:r>
      <w:r w:rsidR="00B7532B" w:rsidRPr="004B7673">
        <w:rPr>
          <w:rFonts w:ascii="Times New Roman" w:hAnsi="Times New Roman"/>
          <w:b/>
          <w:sz w:val="20"/>
          <w:szCs w:val="20"/>
        </w:rPr>
        <w:tab/>
      </w:r>
    </w:p>
    <w:p w:rsidR="009D6B62" w:rsidRDefault="007E26B6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01.11.2017</w:t>
      </w:r>
      <w:r w:rsidR="00B7532B" w:rsidRPr="004B7673">
        <w:rPr>
          <w:rFonts w:ascii="Times New Roman" w:hAnsi="Times New Roman"/>
          <w:b/>
          <w:sz w:val="20"/>
          <w:szCs w:val="20"/>
        </w:rPr>
        <w:t xml:space="preserve"> </w:t>
      </w: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E168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67194" w:rsidRDefault="00567194" w:rsidP="00567194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567194" w:rsidRDefault="00567194" w:rsidP="00567194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567194" w:rsidTr="00567194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</w:tbl>
    <w:p w:rsidR="00567194" w:rsidRDefault="00567194" w:rsidP="00567194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62"/>
        <w:gridCol w:w="3242"/>
        <w:gridCol w:w="1559"/>
        <w:gridCol w:w="2553"/>
      </w:tblGrid>
      <w:tr w:rsidR="00567194" w:rsidTr="00567194"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History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Deontology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Laws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gramStart"/>
            <w:r>
              <w:rPr>
                <w:szCs w:val="20"/>
              </w:rPr>
              <w:t>281116002</w:t>
            </w:r>
            <w:proofErr w:type="gramEnd"/>
          </w:p>
        </w:tc>
      </w:tr>
    </w:tbl>
    <w:p w:rsidR="00567194" w:rsidRDefault="00567194" w:rsidP="00567194">
      <w:pPr>
        <w:jc w:val="both"/>
        <w:outlineLvl w:val="0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736"/>
        <w:gridCol w:w="2445"/>
        <w:gridCol w:w="2855"/>
      </w:tblGrid>
      <w:tr w:rsidR="00567194" w:rsidTr="00567194">
        <w:trPr>
          <w:trHeight w:val="5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4" w:rsidRDefault="00567194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67194" w:rsidRDefault="00567194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567194" w:rsidRDefault="00567194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>. Prof. Dr. Elif GÜRSOY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Assoc</w:t>
            </w:r>
            <w:proofErr w:type="spellEnd"/>
            <w:r>
              <w:rPr>
                <w:sz w:val="20"/>
                <w:szCs w:val="20"/>
              </w:rPr>
              <w:t>. Prof. Dr. Elif GÜRSOY</w:t>
            </w:r>
          </w:p>
        </w:tc>
      </w:tr>
    </w:tbl>
    <w:p w:rsidR="00567194" w:rsidRDefault="00567194" w:rsidP="00567194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872"/>
        <w:gridCol w:w="1073"/>
        <w:gridCol w:w="741"/>
        <w:gridCol w:w="702"/>
        <w:gridCol w:w="835"/>
        <w:gridCol w:w="647"/>
        <w:gridCol w:w="222"/>
        <w:gridCol w:w="2201"/>
        <w:gridCol w:w="1679"/>
      </w:tblGrid>
      <w:tr w:rsidR="00567194" w:rsidTr="00567194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567194" w:rsidTr="00567194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Cs w:val="20"/>
                <w:vertAlign w:val="superscript"/>
              </w:rPr>
              <w:t>COMPULSORY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567194" w:rsidTr="00567194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567194" w:rsidTr="00567194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  <w:r>
              <w:rPr>
                <w:b/>
                <w:sz w:val="20"/>
                <w:szCs w:val="20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567194" w:rsidTr="0056719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567194" w:rsidTr="0056719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567194" w:rsidTr="0056719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567194" w:rsidTr="0056719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7194" w:rsidRDefault="005671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67194" w:rsidTr="00567194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isn’t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prerequisite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67194" w:rsidTr="00567194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67194" w:rsidTr="00567194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7194" w:rsidRDefault="00567194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historical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development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ethical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concepts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principles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is </w:t>
            </w:r>
            <w:proofErr w:type="spellStart"/>
            <w:r>
              <w:rPr>
                <w:sz w:val="20"/>
                <w:szCs w:val="20"/>
                <w:lang w:eastAsia="en-US"/>
              </w:rPr>
              <w:t>aimed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study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structure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problems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en-US"/>
              </w:rPr>
              <w:t>our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country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laws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regulations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67194" w:rsidTr="00567194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7194" w:rsidRDefault="00567194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Aware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İmportance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Historical</w:t>
            </w:r>
            <w:proofErr w:type="spellEnd"/>
            <w:r>
              <w:rPr>
                <w:sz w:val="20"/>
                <w:szCs w:val="20"/>
              </w:rPr>
              <w:t xml:space="preserve"> Development of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</w:p>
          <w:p w:rsidR="00567194" w:rsidRDefault="00567194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İnterpret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Historical</w:t>
            </w:r>
            <w:proofErr w:type="spellEnd"/>
            <w:r>
              <w:rPr>
                <w:sz w:val="20"/>
                <w:szCs w:val="20"/>
              </w:rPr>
              <w:t xml:space="preserve"> Development of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</w:p>
          <w:p w:rsidR="00567194" w:rsidRDefault="00567194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Define </w:t>
            </w:r>
            <w:proofErr w:type="spellStart"/>
            <w:r>
              <w:rPr>
                <w:sz w:val="20"/>
                <w:szCs w:val="20"/>
              </w:rPr>
              <w:t>Ethics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  <w:p w:rsidR="00567194" w:rsidRDefault="00567194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proofErr w:type="spellStart"/>
            <w:r>
              <w:rPr>
                <w:sz w:val="20"/>
                <w:szCs w:val="20"/>
              </w:rPr>
              <w:t>Aware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İssues</w:t>
            </w:r>
            <w:proofErr w:type="spellEnd"/>
          </w:p>
          <w:p w:rsidR="00567194" w:rsidRDefault="00567194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Make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Suggestions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Solution of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  <w:p w:rsidR="00567194" w:rsidRDefault="00567194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İnterpretation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Relevant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Laws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Regulations</w:t>
            </w:r>
            <w:proofErr w:type="spellEnd"/>
          </w:p>
          <w:p w:rsidR="00567194" w:rsidRDefault="00567194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Adopt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Values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</w:p>
          <w:p w:rsidR="00567194" w:rsidRDefault="00567194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>
              <w:rPr>
                <w:sz w:val="20"/>
                <w:szCs w:val="20"/>
              </w:rPr>
              <w:t>Aware</w:t>
            </w:r>
            <w:proofErr w:type="spellEnd"/>
            <w:r>
              <w:rPr>
                <w:sz w:val="20"/>
                <w:szCs w:val="20"/>
              </w:rPr>
              <w:t xml:space="preserve"> of Professional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</w:tr>
      <w:tr w:rsidR="00567194" w:rsidTr="00567194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194" w:rsidRDefault="005671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Aksoy Ş. (2010). Harran Üniversitesi Tıp Fakültesi Tıp Tarihi Ders Notları, 20-25.</w:t>
            </w:r>
          </w:p>
          <w:p w:rsidR="00567194" w:rsidRDefault="0056719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Aydın E. (2006). </w:t>
            </w:r>
            <w:proofErr w:type="gramStart"/>
            <w:r>
              <w:rPr>
                <w:sz w:val="20"/>
              </w:rPr>
              <w:t xml:space="preserve">Dünya ve Türk Tıp Tarihi. </w:t>
            </w:r>
            <w:proofErr w:type="gramEnd"/>
            <w:r>
              <w:rPr>
                <w:sz w:val="20"/>
              </w:rPr>
              <w:t>Güneş Kitabevi Ltd. Şti,  Ankara, 48-50.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Bergmann</w:t>
            </w:r>
            <w:proofErr w:type="spellEnd"/>
            <w:r>
              <w:rPr>
                <w:sz w:val="20"/>
              </w:rPr>
              <w:t xml:space="preserve">, P.C. (1993). </w:t>
            </w:r>
            <w:proofErr w:type="spellStart"/>
            <w:r>
              <w:rPr>
                <w:sz w:val="20"/>
              </w:rPr>
              <w:t>China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encyclopedia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Britannica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Vol</w:t>
            </w:r>
            <w:proofErr w:type="spellEnd"/>
            <w:r>
              <w:rPr>
                <w:sz w:val="20"/>
              </w:rPr>
              <w:t xml:space="preserve">. 6, </w:t>
            </w:r>
            <w:proofErr w:type="spellStart"/>
            <w:r>
              <w:rPr>
                <w:sz w:val="20"/>
              </w:rPr>
              <w:t>pp</w:t>
            </w:r>
            <w:proofErr w:type="spellEnd"/>
            <w:r>
              <w:rPr>
                <w:sz w:val="20"/>
              </w:rPr>
              <w:t>. 428-466</w:t>
            </w:r>
            <w:proofErr w:type="gramStart"/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. Chicago: Encyclopedia </w:t>
            </w:r>
            <w:proofErr w:type="spellStart"/>
            <w:r>
              <w:rPr>
                <w:sz w:val="20"/>
              </w:rPr>
              <w:t>Britannica</w:t>
            </w:r>
            <w:proofErr w:type="spellEnd"/>
            <w:r>
              <w:rPr>
                <w:sz w:val="20"/>
              </w:rPr>
              <w:t>.</w:t>
            </w:r>
          </w:p>
          <w:p w:rsidR="00567194" w:rsidRDefault="0056719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Bolat, B.S. (2005). Fransız </w:t>
            </w:r>
            <w:proofErr w:type="spellStart"/>
            <w:r>
              <w:rPr>
                <w:sz w:val="20"/>
              </w:rPr>
              <w:t>İnkılabı’nın</w:t>
            </w:r>
            <w:proofErr w:type="spellEnd"/>
            <w:r>
              <w:rPr>
                <w:sz w:val="20"/>
              </w:rPr>
              <w:t xml:space="preserve"> Türk Modernleşme Sürecine Etkileri. Gazi Üniversitesi Kırşehir Eğitim Fakültesi Dergisi, 6 (1), 149-167.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Borry</w:t>
            </w:r>
            <w:proofErr w:type="spellEnd"/>
            <w:r>
              <w:rPr>
                <w:sz w:val="20"/>
              </w:rPr>
              <w:t xml:space="preserve">, P, </w:t>
            </w:r>
            <w:proofErr w:type="spellStart"/>
            <w:r>
              <w:rPr>
                <w:sz w:val="20"/>
              </w:rPr>
              <w:t>Schotsmans</w:t>
            </w:r>
            <w:proofErr w:type="spellEnd"/>
            <w:r>
              <w:rPr>
                <w:sz w:val="20"/>
              </w:rPr>
              <w:t xml:space="preserve"> P, </w:t>
            </w:r>
            <w:proofErr w:type="spellStart"/>
            <w:r>
              <w:rPr>
                <w:sz w:val="20"/>
              </w:rPr>
              <w:t>Kris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Dierickxthe</w:t>
            </w:r>
            <w:proofErr w:type="spellEnd"/>
            <w:r>
              <w:rPr>
                <w:sz w:val="20"/>
              </w:rPr>
              <w:t xml:space="preserve"> K  </w:t>
            </w:r>
            <w:proofErr w:type="spellStart"/>
            <w:r>
              <w:rPr>
                <w:sz w:val="20"/>
              </w:rPr>
              <w:t>Birth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Empirical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Turn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Bioethics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Bioethics</w:t>
            </w:r>
            <w:proofErr w:type="spellEnd"/>
            <w:r>
              <w:rPr>
                <w:sz w:val="20"/>
              </w:rPr>
              <w:t xml:space="preserve"> 2005; 19 (1) 1467-8519 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567194" w:rsidRDefault="00567194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Dinç, L. Bakım Kavramı ve Ahlaki Boyutu. </w:t>
            </w:r>
            <w:proofErr w:type="gramEnd"/>
            <w:r>
              <w:rPr>
                <w:sz w:val="20"/>
              </w:rPr>
              <w:t>Sağlık Bilimleri Fakültesi Hemşirelik Dergisi (2010) 74–82.</w:t>
            </w:r>
          </w:p>
          <w:p w:rsidR="00567194" w:rsidRDefault="0056719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Duman, M.Z.(2008). Fransız Devriminin Politik Sonuçları Ve </w:t>
            </w:r>
            <w:proofErr w:type="spellStart"/>
            <w:r>
              <w:rPr>
                <w:sz w:val="20"/>
              </w:rPr>
              <w:t>Tocquville’nin</w:t>
            </w:r>
            <w:proofErr w:type="spellEnd"/>
            <w:r>
              <w:rPr>
                <w:sz w:val="20"/>
              </w:rPr>
              <w:t xml:space="preserve"> Devrime İlişkin Görüşleri. Sosyoloji Dergisi, 19.</w:t>
            </w:r>
          </w:p>
          <w:p w:rsidR="00567194" w:rsidRDefault="0056719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Eti Aslan F. (2009). </w:t>
            </w:r>
            <w:proofErr w:type="gramStart"/>
            <w:r>
              <w:rPr>
                <w:sz w:val="20"/>
              </w:rPr>
              <w:t xml:space="preserve">Cerrahi Hemşireliğin Tarihçesi. </w:t>
            </w:r>
            <w:proofErr w:type="gramEnd"/>
            <w:r>
              <w:rPr>
                <w:sz w:val="20"/>
              </w:rPr>
              <w:t>Atatürk Üniversitesi Hemşirelik Yüksekokulu Dergisi, 12(1).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Forster</w:t>
            </w:r>
            <w:proofErr w:type="spellEnd"/>
            <w:r>
              <w:rPr>
                <w:sz w:val="20"/>
              </w:rPr>
              <w:t xml:space="preserve"> P (2004) </w:t>
            </w:r>
            <w:proofErr w:type="spellStart"/>
            <w:r>
              <w:rPr>
                <w:sz w:val="20"/>
              </w:rPr>
              <w:t>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mitochondrial</w:t>
            </w:r>
            <w:proofErr w:type="spellEnd"/>
            <w:r>
              <w:rPr>
                <w:sz w:val="20"/>
              </w:rPr>
              <w:t xml:space="preserve"> DNA </w:t>
            </w:r>
            <w:proofErr w:type="spellStart"/>
            <w:r>
              <w:rPr>
                <w:sz w:val="20"/>
              </w:rPr>
              <w:t>chronology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human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dispersals</w:t>
            </w:r>
            <w:proofErr w:type="spellEnd"/>
            <w:r>
              <w:rPr>
                <w:sz w:val="20"/>
              </w:rPr>
              <w:t xml:space="preserve">: a </w:t>
            </w: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Phil</w:t>
            </w:r>
            <w:proofErr w:type="spellEnd"/>
            <w:r>
              <w:rPr>
                <w:sz w:val="20"/>
              </w:rPr>
              <w:t xml:space="preserve">. Trans. R. </w:t>
            </w:r>
            <w:proofErr w:type="spellStart"/>
            <w:r>
              <w:rPr>
                <w:sz w:val="20"/>
              </w:rPr>
              <w:t>Soc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Lond</w:t>
            </w:r>
            <w:proofErr w:type="spellEnd"/>
            <w:r>
              <w:rPr>
                <w:sz w:val="20"/>
              </w:rPr>
              <w:t xml:space="preserve">. B 359, 255-264. 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Frıedell</w:t>
            </w:r>
            <w:proofErr w:type="spellEnd"/>
            <w:r>
              <w:rPr>
                <w:sz w:val="20"/>
              </w:rPr>
              <w:t xml:space="preserve">, E. (2006). “Mısır Ve Antik Yakındoğu’nun Kültür Tarihi”. Dost Kitabevi, Ankara, Birinci Baskı, </w:t>
            </w:r>
            <w:proofErr w:type="spellStart"/>
            <w:r>
              <w:rPr>
                <w:sz w:val="20"/>
              </w:rPr>
              <w:t>ss</w:t>
            </w:r>
            <w:proofErr w:type="spellEnd"/>
            <w:r>
              <w:rPr>
                <w:sz w:val="20"/>
              </w:rPr>
              <w:t>: 394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Goldim</w:t>
            </w:r>
            <w:proofErr w:type="spellEnd"/>
            <w:r>
              <w:rPr>
                <w:sz w:val="20"/>
              </w:rPr>
              <w:t xml:space="preserve">, J. R. (2009). </w:t>
            </w:r>
            <w:proofErr w:type="spellStart"/>
            <w:r>
              <w:rPr>
                <w:sz w:val="20"/>
              </w:rPr>
              <w:t>Revisiting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Beginning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Bioethics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Contributions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Fritz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Jahr</w:t>
            </w:r>
            <w:proofErr w:type="spellEnd"/>
            <w:r>
              <w:rPr>
                <w:sz w:val="20"/>
              </w:rPr>
              <w:t xml:space="preserve"> (1927). </w:t>
            </w:r>
            <w:proofErr w:type="spellStart"/>
            <w:r>
              <w:rPr>
                <w:sz w:val="20"/>
              </w:rPr>
              <w:t>Perspect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Sum</w:t>
            </w:r>
            <w:proofErr w:type="spellEnd"/>
            <w:r>
              <w:rPr>
                <w:sz w:val="20"/>
              </w:rPr>
              <w:t>, 377-380.</w:t>
            </w:r>
          </w:p>
          <w:p w:rsidR="00567194" w:rsidRDefault="00567194">
            <w:pPr>
              <w:jc w:val="both"/>
              <w:rPr>
                <w:sz w:val="20"/>
              </w:rPr>
            </w:pPr>
            <w:r>
              <w:rPr>
                <w:sz w:val="20"/>
              </w:rPr>
              <w:t>Gökkaya, A.K</w:t>
            </w:r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Yeşilbursa</w:t>
            </w:r>
            <w:proofErr w:type="spellEnd"/>
            <w:r>
              <w:rPr>
                <w:sz w:val="20"/>
              </w:rPr>
              <w:t xml:space="preserve">, C.C.( 2013). </w:t>
            </w:r>
            <w:proofErr w:type="gramStart"/>
            <w:r>
              <w:rPr>
                <w:sz w:val="20"/>
              </w:rPr>
              <w:t xml:space="preserve">Yeni Ve Yakınçağ Tarihi. </w:t>
            </w:r>
            <w:proofErr w:type="gramEnd"/>
            <w:r>
              <w:rPr>
                <w:sz w:val="20"/>
              </w:rPr>
              <w:t>Ankara: Ekinoks Yayın.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Lewis</w:t>
            </w:r>
            <w:proofErr w:type="spellEnd"/>
            <w:r>
              <w:rPr>
                <w:sz w:val="20"/>
              </w:rPr>
              <w:t xml:space="preserve">-Williams D. (2004). </w:t>
            </w:r>
            <w:proofErr w:type="spellStart"/>
            <w:r>
              <w:rPr>
                <w:sz w:val="20"/>
              </w:rPr>
              <w:t>Constructing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cosmos</w:t>
            </w:r>
            <w:proofErr w:type="spellEnd"/>
            <w:r>
              <w:rPr>
                <w:sz w:val="20"/>
              </w:rPr>
              <w:t xml:space="preserve">: Architecture,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Domestication</w:t>
            </w:r>
            <w:proofErr w:type="spellEnd"/>
            <w:r>
              <w:rPr>
                <w:sz w:val="20"/>
              </w:rPr>
              <w:t xml:space="preserve"> at Çatalhöyük. </w:t>
            </w:r>
            <w:proofErr w:type="spellStart"/>
            <w:r>
              <w:rPr>
                <w:sz w:val="20"/>
              </w:rPr>
              <w:t>Journal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Archaelogy</w:t>
            </w:r>
            <w:proofErr w:type="spellEnd"/>
            <w:r>
              <w:rPr>
                <w:sz w:val="20"/>
              </w:rPr>
              <w:t>, 4 (1): 28-59.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Liu</w:t>
            </w:r>
            <w:proofErr w:type="spellEnd"/>
            <w:r>
              <w:rPr>
                <w:sz w:val="20"/>
              </w:rPr>
              <w:t xml:space="preserve"> Z</w:t>
            </w:r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Liu</w:t>
            </w:r>
            <w:proofErr w:type="spellEnd"/>
            <w:r>
              <w:rPr>
                <w:sz w:val="20"/>
              </w:rPr>
              <w:t xml:space="preserve"> L. (2009). Essentials of </w:t>
            </w:r>
            <w:proofErr w:type="spellStart"/>
            <w:r>
              <w:rPr>
                <w:sz w:val="20"/>
              </w:rPr>
              <w:t>Chinese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Medicine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Springer-Verlag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London</w:t>
            </w:r>
            <w:proofErr w:type="spellEnd"/>
            <w:r>
              <w:rPr>
                <w:sz w:val="20"/>
              </w:rPr>
              <w:t xml:space="preserve"> Limited. </w:t>
            </w:r>
            <w:proofErr w:type="spellStart"/>
            <w:r>
              <w:rPr>
                <w:sz w:val="20"/>
              </w:rPr>
              <w:t>Springer</w:t>
            </w:r>
            <w:proofErr w:type="spellEnd"/>
            <w:r>
              <w:rPr>
                <w:sz w:val="20"/>
              </w:rPr>
              <w:t xml:space="preserve"> Dordrecht </w:t>
            </w:r>
            <w:proofErr w:type="spellStart"/>
            <w:r>
              <w:rPr>
                <w:sz w:val="20"/>
              </w:rPr>
              <w:t>Heidelberg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London</w:t>
            </w:r>
            <w:proofErr w:type="spellEnd"/>
            <w:r>
              <w:rPr>
                <w:sz w:val="20"/>
              </w:rPr>
              <w:t>, New York.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Malville</w:t>
            </w:r>
            <w:proofErr w:type="spellEnd"/>
            <w:r>
              <w:rPr>
                <w:sz w:val="20"/>
              </w:rPr>
              <w:t xml:space="preserve"> JM, </w:t>
            </w:r>
            <w:proofErr w:type="spellStart"/>
            <w:r>
              <w:rPr>
                <w:sz w:val="20"/>
              </w:rPr>
              <w:t>Wendorf</w:t>
            </w:r>
            <w:proofErr w:type="spellEnd"/>
            <w:r>
              <w:rPr>
                <w:sz w:val="20"/>
              </w:rPr>
              <w:t xml:space="preserve"> F, </w:t>
            </w:r>
            <w:proofErr w:type="spellStart"/>
            <w:r>
              <w:rPr>
                <w:sz w:val="20"/>
              </w:rPr>
              <w:t>Mazar</w:t>
            </w:r>
            <w:proofErr w:type="spellEnd"/>
            <w:r>
              <w:rPr>
                <w:sz w:val="20"/>
              </w:rPr>
              <w:t xml:space="preserve"> AA, </w:t>
            </w:r>
            <w:proofErr w:type="spellStart"/>
            <w:r>
              <w:rPr>
                <w:sz w:val="20"/>
              </w:rPr>
              <w:t>Schild</w:t>
            </w:r>
            <w:proofErr w:type="spellEnd"/>
            <w:r>
              <w:rPr>
                <w:sz w:val="20"/>
              </w:rPr>
              <w:t xml:space="preserve"> R. (1998). </w:t>
            </w:r>
            <w:proofErr w:type="spellStart"/>
            <w:r>
              <w:rPr>
                <w:sz w:val="20"/>
              </w:rPr>
              <w:t>Megaliths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Neolithic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astronomy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southern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Egypt</w:t>
            </w:r>
            <w:proofErr w:type="spellEnd"/>
            <w:r>
              <w:rPr>
                <w:sz w:val="20"/>
              </w:rPr>
              <w:t xml:space="preserve">. Nature 392: 488-490. 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Mannion</w:t>
            </w:r>
            <w:proofErr w:type="spellEnd"/>
            <w:r>
              <w:rPr>
                <w:sz w:val="20"/>
              </w:rPr>
              <w:t xml:space="preserve"> AM. (1999). </w:t>
            </w:r>
            <w:proofErr w:type="spellStart"/>
            <w:r>
              <w:rPr>
                <w:sz w:val="20"/>
              </w:rPr>
              <w:t>Domestication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origins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agriculture</w:t>
            </w:r>
            <w:proofErr w:type="spellEnd"/>
            <w:r>
              <w:rPr>
                <w:sz w:val="20"/>
              </w:rPr>
              <w:t xml:space="preserve">: an </w:t>
            </w:r>
            <w:proofErr w:type="spellStart"/>
            <w:r>
              <w:rPr>
                <w:sz w:val="20"/>
              </w:rPr>
              <w:t>appraisal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Progress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Physical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Geography</w:t>
            </w:r>
            <w:proofErr w:type="spellEnd"/>
            <w:r>
              <w:rPr>
                <w:sz w:val="20"/>
              </w:rPr>
              <w:t xml:space="preserve">, 23 (1): 37-56. 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Mays</w:t>
            </w:r>
            <w:proofErr w:type="spellEnd"/>
            <w:r>
              <w:rPr>
                <w:sz w:val="20"/>
              </w:rPr>
              <w:t xml:space="preserve"> LW, </w:t>
            </w:r>
            <w:proofErr w:type="spellStart"/>
            <w:r>
              <w:rPr>
                <w:sz w:val="20"/>
              </w:rPr>
              <w:t>Koutsoyiannis</w:t>
            </w:r>
            <w:proofErr w:type="spellEnd"/>
            <w:r>
              <w:rPr>
                <w:sz w:val="20"/>
              </w:rPr>
              <w:t xml:space="preserve"> D, </w:t>
            </w:r>
            <w:proofErr w:type="spellStart"/>
            <w:r>
              <w:rPr>
                <w:sz w:val="20"/>
              </w:rPr>
              <w:t>Angelakis</w:t>
            </w:r>
            <w:proofErr w:type="spellEnd"/>
            <w:r>
              <w:rPr>
                <w:sz w:val="20"/>
              </w:rPr>
              <w:t xml:space="preserve"> AN. (2007) A </w:t>
            </w:r>
            <w:proofErr w:type="spellStart"/>
            <w:r>
              <w:rPr>
                <w:sz w:val="20"/>
              </w:rPr>
              <w:t>brief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history</w:t>
            </w:r>
            <w:proofErr w:type="spellEnd"/>
            <w:r>
              <w:rPr>
                <w:sz w:val="20"/>
              </w:rPr>
              <w:t xml:space="preserve"> of urban </w:t>
            </w:r>
            <w:proofErr w:type="spellStart"/>
            <w:r>
              <w:rPr>
                <w:sz w:val="20"/>
              </w:rPr>
              <w:t>water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supply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antiquity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Water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z w:val="20"/>
              </w:rPr>
              <w:t xml:space="preserve"> &amp; </w:t>
            </w:r>
            <w:proofErr w:type="spellStart"/>
            <w:r>
              <w:rPr>
                <w:sz w:val="20"/>
              </w:rPr>
              <w:t>Technology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Water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Supply</w:t>
            </w:r>
            <w:proofErr w:type="spellEnd"/>
            <w:r>
              <w:rPr>
                <w:sz w:val="20"/>
              </w:rPr>
              <w:t xml:space="preserve"> 7 </w:t>
            </w:r>
            <w:r>
              <w:rPr>
                <w:sz w:val="20"/>
              </w:rPr>
              <w:lastRenderedPageBreak/>
              <w:t xml:space="preserve">(1): 1-12.  </w:t>
            </w:r>
          </w:p>
          <w:p w:rsidR="00567194" w:rsidRDefault="0056719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Steven D. </w:t>
            </w:r>
            <w:proofErr w:type="spellStart"/>
            <w:r>
              <w:rPr>
                <w:sz w:val="20"/>
              </w:rPr>
              <w:t>Edwards</w:t>
            </w:r>
            <w:proofErr w:type="spellEnd"/>
            <w:r>
              <w:rPr>
                <w:sz w:val="20"/>
              </w:rPr>
              <w:t xml:space="preserve">. (2009) Three </w:t>
            </w:r>
            <w:proofErr w:type="spellStart"/>
            <w:r>
              <w:rPr>
                <w:sz w:val="20"/>
              </w:rPr>
              <w:t>versions</w:t>
            </w:r>
            <w:proofErr w:type="spellEnd"/>
            <w:r>
              <w:rPr>
                <w:sz w:val="20"/>
              </w:rPr>
              <w:t xml:space="preserve"> of an </w:t>
            </w:r>
            <w:proofErr w:type="spellStart"/>
            <w:r>
              <w:rPr>
                <w:sz w:val="20"/>
              </w:rPr>
              <w:t>ethics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care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Nursing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, 10, </w:t>
            </w:r>
            <w:proofErr w:type="spellStart"/>
            <w:r>
              <w:rPr>
                <w:sz w:val="20"/>
              </w:rPr>
              <w:t>pp</w:t>
            </w:r>
            <w:proofErr w:type="spellEnd"/>
            <w:r>
              <w:rPr>
                <w:sz w:val="20"/>
              </w:rPr>
              <w:t>. 231–240.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Walters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Kahn</w:t>
            </w:r>
            <w:proofErr w:type="spellEnd"/>
            <w:r>
              <w:rPr>
                <w:sz w:val="20"/>
              </w:rPr>
              <w:t xml:space="preserve"> &amp; </w:t>
            </w:r>
            <w:proofErr w:type="spellStart"/>
            <w:r>
              <w:rPr>
                <w:sz w:val="20"/>
              </w:rPr>
              <w:t>Goldstein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Eds</w:t>
            </w:r>
            <w:proofErr w:type="spellEnd"/>
            <w:r>
              <w:rPr>
                <w:sz w:val="20"/>
              </w:rPr>
              <w:t xml:space="preserve">). 2003. </w:t>
            </w:r>
            <w:proofErr w:type="spellStart"/>
            <w:r>
              <w:rPr>
                <w:sz w:val="20"/>
              </w:rPr>
              <w:t>Bibliography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Bioethics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Vol</w:t>
            </w:r>
            <w:proofErr w:type="spellEnd"/>
            <w:r>
              <w:rPr>
                <w:sz w:val="20"/>
              </w:rPr>
              <w:t>. 29).</w:t>
            </w:r>
          </w:p>
          <w:p w:rsidR="00567194" w:rsidRDefault="00567194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Zariç</w:t>
            </w:r>
            <w:proofErr w:type="spellEnd"/>
            <w:r>
              <w:rPr>
                <w:sz w:val="20"/>
              </w:rPr>
              <w:t>, S. (2012). Fransız Devrimi’nden Kırgız Devrimi’ne Devrimlere Genel Bakış. Akademik Bakış Dergisi, 29.</w:t>
            </w:r>
          </w:p>
          <w:p w:rsidR="00567194" w:rsidRDefault="00567194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67194" w:rsidTr="00567194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67194" w:rsidTr="00567194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194" w:rsidRDefault="00567194">
            <w:pPr>
              <w:rPr>
                <w:rFonts w:asciiTheme="minorHAnsi" w:eastAsiaTheme="minorHAnsi" w:hAnsiTheme="minorHAnsi"/>
              </w:rPr>
            </w:pPr>
          </w:p>
        </w:tc>
      </w:tr>
    </w:tbl>
    <w:p w:rsidR="00567194" w:rsidRDefault="00567194" w:rsidP="00567194">
      <w:pPr>
        <w:jc w:val="both"/>
        <w:rPr>
          <w:rFonts w:eastAsia="Times New Roman"/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567194" w:rsidTr="00567194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Patient Care in Antiquity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Patient Care in the Middle Ages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Patient Care in the Early Modern Era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Turkey in Nursing History, Education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Nursing Related Laws and Regulations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Ethics and Principles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Ethical Decision Making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Code of Ethics and Responsibility in Nursing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Declarations on Ethical and Scientific Studies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Ethical Issues in Health Care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Medical Bad Practices in Health Care</w:t>
            </w:r>
          </w:p>
        </w:tc>
      </w:tr>
      <w:tr w:rsidR="00567194" w:rsidTr="00567194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Student Seminar Presentations</w:t>
            </w:r>
          </w:p>
        </w:tc>
      </w:tr>
    </w:tbl>
    <w:p w:rsidR="00567194" w:rsidRDefault="00567194" w:rsidP="00567194">
      <w:pPr>
        <w:jc w:val="both"/>
        <w:rPr>
          <w:rFonts w:eastAsia="Times New Roman"/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567194" w:rsidTr="00567194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67194" w:rsidTr="00567194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7194" w:rsidRDefault="0056719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67194" w:rsidTr="00567194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7194" w:rsidRDefault="005671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567194" w:rsidRDefault="00567194" w:rsidP="00567194">
      <w:pPr>
        <w:jc w:val="both"/>
        <w:rPr>
          <w:rFonts w:eastAsia="Times New Roman"/>
          <w:b/>
          <w:sz w:val="20"/>
          <w:szCs w:val="20"/>
        </w:rPr>
      </w:pPr>
    </w:p>
    <w:p w:rsidR="00567194" w:rsidRDefault="00567194" w:rsidP="00567194">
      <w:pPr>
        <w:jc w:val="both"/>
        <w:rPr>
          <w:b/>
          <w:sz w:val="20"/>
          <w:szCs w:val="20"/>
        </w:rPr>
      </w:pPr>
    </w:p>
    <w:p w:rsidR="00567194" w:rsidRDefault="00567194" w:rsidP="00567194">
      <w:pPr>
        <w:jc w:val="both"/>
        <w:rPr>
          <w:b/>
          <w:sz w:val="20"/>
          <w:szCs w:val="20"/>
        </w:rPr>
      </w:pPr>
    </w:p>
    <w:p w:rsidR="00567194" w:rsidRDefault="00567194" w:rsidP="0056719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  <w:r>
        <w:rPr>
          <w:sz w:val="20"/>
          <w:szCs w:val="20"/>
        </w:rPr>
        <w:t xml:space="preserve"> </w:t>
      </w:r>
    </w:p>
    <w:p w:rsidR="00567194" w:rsidRDefault="00567194" w:rsidP="00567194">
      <w:pPr>
        <w:jc w:val="both"/>
        <w:rPr>
          <w:sz w:val="20"/>
          <w:szCs w:val="20"/>
        </w:rPr>
        <w:sectPr w:rsidR="00567194">
          <w:pgSz w:w="11906" w:h="16838"/>
          <w:pgMar w:top="720" w:right="1134" w:bottom="720" w:left="1134" w:header="709" w:footer="709" w:gutter="0"/>
          <w:cols w:space="708"/>
        </w:sectPr>
      </w:pPr>
      <w:r>
        <w:rPr>
          <w:b/>
          <w:sz w:val="20"/>
          <w:szCs w:val="20"/>
        </w:rPr>
        <w:t>01.11.2017</w:t>
      </w:r>
    </w:p>
    <w:p w:rsidR="00567194" w:rsidRPr="00E16831" w:rsidRDefault="00567194" w:rsidP="00E168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67194" w:rsidRPr="00E16831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53F"/>
    <w:multiLevelType w:val="hybridMultilevel"/>
    <w:tmpl w:val="B9F45164"/>
    <w:lvl w:ilvl="0" w:tplc="04267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C6ECD"/>
    <w:multiLevelType w:val="multilevel"/>
    <w:tmpl w:val="8B7A3868"/>
    <w:lvl w:ilvl="0">
      <w:start w:val="1"/>
      <w:numFmt w:val="decimal"/>
      <w:lvlText w:val="%1."/>
      <w:lvlJc w:val="left"/>
      <w:pPr>
        <w:tabs>
          <w:tab w:val="num" w:pos="-264"/>
        </w:tabs>
        <w:ind w:left="-26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452"/>
        </w:tabs>
        <w:ind w:left="452" w:hanging="360"/>
      </w:pPr>
    </w:lvl>
    <w:lvl w:ilvl="2">
      <w:start w:val="1"/>
      <w:numFmt w:val="lowerRoman"/>
      <w:lvlText w:val="%3."/>
      <w:lvlJc w:val="right"/>
      <w:pPr>
        <w:tabs>
          <w:tab w:val="num" w:pos="1172"/>
        </w:tabs>
        <w:ind w:left="1172" w:hanging="180"/>
      </w:p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360"/>
      </w:pPr>
    </w:lvl>
    <w:lvl w:ilvl="4">
      <w:start w:val="1"/>
      <w:numFmt w:val="lowerLetter"/>
      <w:lvlText w:val="%5."/>
      <w:lvlJc w:val="left"/>
      <w:pPr>
        <w:tabs>
          <w:tab w:val="num" w:pos="2612"/>
        </w:tabs>
        <w:ind w:left="2612" w:hanging="360"/>
      </w:pPr>
    </w:lvl>
    <w:lvl w:ilvl="5">
      <w:start w:val="1"/>
      <w:numFmt w:val="lowerRoman"/>
      <w:lvlText w:val="%6."/>
      <w:lvlJc w:val="right"/>
      <w:pPr>
        <w:tabs>
          <w:tab w:val="num" w:pos="3332"/>
        </w:tabs>
        <w:ind w:left="3332" w:hanging="180"/>
      </w:pPr>
    </w:lvl>
    <w:lvl w:ilvl="6">
      <w:start w:val="1"/>
      <w:numFmt w:val="decimal"/>
      <w:lvlText w:val="%7."/>
      <w:lvlJc w:val="left"/>
      <w:pPr>
        <w:tabs>
          <w:tab w:val="num" w:pos="4052"/>
        </w:tabs>
        <w:ind w:left="4052" w:hanging="360"/>
      </w:pPr>
    </w:lvl>
    <w:lvl w:ilvl="7">
      <w:start w:val="1"/>
      <w:numFmt w:val="lowerLetter"/>
      <w:lvlText w:val="%8."/>
      <w:lvlJc w:val="left"/>
      <w:pPr>
        <w:tabs>
          <w:tab w:val="num" w:pos="4772"/>
        </w:tabs>
        <w:ind w:left="4772" w:hanging="360"/>
      </w:pPr>
    </w:lvl>
    <w:lvl w:ilvl="8">
      <w:start w:val="1"/>
      <w:numFmt w:val="lowerRoman"/>
      <w:lvlText w:val="%9."/>
      <w:lvlJc w:val="right"/>
      <w:pPr>
        <w:tabs>
          <w:tab w:val="num" w:pos="5492"/>
        </w:tabs>
        <w:ind w:left="5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4714E"/>
    <w:rsid w:val="000C01B2"/>
    <w:rsid w:val="001B2926"/>
    <w:rsid w:val="002132CC"/>
    <w:rsid w:val="00227988"/>
    <w:rsid w:val="002B2FB7"/>
    <w:rsid w:val="00353F75"/>
    <w:rsid w:val="00391D8C"/>
    <w:rsid w:val="003D7355"/>
    <w:rsid w:val="004A1A25"/>
    <w:rsid w:val="00515876"/>
    <w:rsid w:val="00567194"/>
    <w:rsid w:val="005715A9"/>
    <w:rsid w:val="005F66B3"/>
    <w:rsid w:val="00634A9A"/>
    <w:rsid w:val="006873E8"/>
    <w:rsid w:val="006A28F7"/>
    <w:rsid w:val="006C6B7A"/>
    <w:rsid w:val="007D35B9"/>
    <w:rsid w:val="007E26B6"/>
    <w:rsid w:val="009A3D41"/>
    <w:rsid w:val="009D6B62"/>
    <w:rsid w:val="00A8450E"/>
    <w:rsid w:val="00A863F9"/>
    <w:rsid w:val="00AA3A15"/>
    <w:rsid w:val="00AC4D4A"/>
    <w:rsid w:val="00B7532B"/>
    <w:rsid w:val="00B97850"/>
    <w:rsid w:val="00C4767A"/>
    <w:rsid w:val="00D21B4C"/>
    <w:rsid w:val="00E145A5"/>
    <w:rsid w:val="00E16831"/>
    <w:rsid w:val="00E24E67"/>
    <w:rsid w:val="00EB6632"/>
    <w:rsid w:val="00F2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qFormat/>
    <w:rsid w:val="00E168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E1683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56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qFormat/>
    <w:rsid w:val="00E168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E1683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56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2016-10-24T08:28:00Z</cp:lastPrinted>
  <dcterms:created xsi:type="dcterms:W3CDTF">2017-11-09T12:40:00Z</dcterms:created>
  <dcterms:modified xsi:type="dcterms:W3CDTF">2017-11-09T12:40:00Z</dcterms:modified>
</cp:coreProperties>
</file>